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49D" w:rsidRPr="00852C79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52C79">
        <w:rPr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1658240" behindDoc="0" locked="0" layoutInCell="1" allowOverlap="1" wp14:anchorId="3F11572F" wp14:editId="174A7221">
            <wp:simplePos x="0" y="0"/>
            <wp:positionH relativeFrom="column">
              <wp:posOffset>13970</wp:posOffset>
            </wp:positionH>
            <wp:positionV relativeFrom="paragraph">
              <wp:posOffset>13335</wp:posOffset>
            </wp:positionV>
            <wp:extent cx="1621790" cy="2488565"/>
            <wp:effectExtent l="19050" t="19050" r="16510" b="26035"/>
            <wp:wrapSquare wrapText="bothSides"/>
            <wp:docPr id="3" name="Imagen 3" descr="http://www.torrossa.it/digital/fcov/2012/2517107_F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rrossa.it/digital/fcov/2012/2517107_FC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4885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C79">
        <w:rPr>
          <w:rFonts w:ascii="Arial" w:hAnsi="Arial" w:cs="Arial"/>
          <w:b/>
          <w:bCs/>
          <w:sz w:val="28"/>
          <w:szCs w:val="28"/>
        </w:rPr>
        <w:t>Manual de tutoría universitaria.</w:t>
      </w:r>
    </w:p>
    <w:p w:rsidR="0071549D" w:rsidRPr="00852C79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2C79">
        <w:rPr>
          <w:rFonts w:ascii="Arial" w:hAnsi="Arial" w:cs="Arial"/>
          <w:b/>
          <w:bCs/>
          <w:sz w:val="24"/>
          <w:szCs w:val="24"/>
        </w:rPr>
        <w:t>Recursos para la acción</w:t>
      </w: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549D">
        <w:rPr>
          <w:rFonts w:ascii="Arial" w:hAnsi="Arial" w:cs="Arial"/>
          <w:bCs/>
          <w:sz w:val="24"/>
          <w:szCs w:val="24"/>
        </w:rPr>
        <w:t>Sebastián Rodríguez Espinar (Coord.)</w:t>
      </w: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549D">
        <w:rPr>
          <w:rFonts w:ascii="Arial" w:hAnsi="Arial" w:cs="Arial"/>
          <w:bCs/>
          <w:sz w:val="24"/>
          <w:szCs w:val="24"/>
        </w:rPr>
        <w:t>Barcelona: Ediciones Octaedro, 2012</w:t>
      </w: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549D" w:rsidRPr="0071549D" w:rsidRDefault="0071549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305D" w:rsidRDefault="0087305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INTRODUCCIÓN</w:t>
      </w:r>
    </w:p>
    <w:p w:rsidR="0087305D" w:rsidRDefault="0087305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>Ser profesor, una década después</w:t>
      </w:r>
    </w:p>
    <w:p w:rsidR="0087305D" w:rsidRDefault="0087305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305D" w:rsidRDefault="0087305D" w:rsidP="0087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305D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>La universidad española, desde hace unos años, está reforzando las acciones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dirigidas a mejorar los procesos de acceso y de adaptación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los estudiantes de nuevo ingreso, la orientación durante los estudios 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la ayuda para su integración laboral al término de los estudios. Algunos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ejemplos de estas acciones organizadas por las universidades son las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 xml:space="preserve">sesiones informativas en los Institutos y </w:t>
      </w:r>
      <w:r>
        <w:rPr>
          <w:rFonts w:ascii="Arial" w:hAnsi="Arial" w:cs="Arial"/>
          <w:sz w:val="24"/>
          <w:szCs w:val="24"/>
        </w:rPr>
        <w:t>Centros de Enseñanza Secundaria, l</w:t>
      </w:r>
      <w:r w:rsidRPr="0087305D">
        <w:rPr>
          <w:rFonts w:ascii="Arial" w:hAnsi="Arial" w:cs="Arial"/>
          <w:sz w:val="24"/>
          <w:szCs w:val="24"/>
        </w:rPr>
        <w:t xml:space="preserve">as Jornadas de </w:t>
      </w:r>
      <w:r w:rsidRPr="0087305D">
        <w:rPr>
          <w:rFonts w:ascii="Arial" w:hAnsi="Arial" w:cs="Arial"/>
          <w:i/>
          <w:iCs/>
          <w:sz w:val="24"/>
          <w:szCs w:val="24"/>
        </w:rPr>
        <w:t>Puertas Abiertas</w:t>
      </w:r>
      <w:r w:rsidRPr="0087305D">
        <w:rPr>
          <w:rFonts w:ascii="Arial" w:hAnsi="Arial" w:cs="Arial"/>
          <w:sz w:val="24"/>
          <w:szCs w:val="24"/>
        </w:rPr>
        <w:t>, la presencia en los Salones de la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 xml:space="preserve">Enseñanza, la constante preocupación </w:t>
      </w:r>
      <w:r>
        <w:rPr>
          <w:rFonts w:ascii="Arial" w:hAnsi="Arial" w:cs="Arial"/>
          <w:sz w:val="24"/>
          <w:szCs w:val="24"/>
        </w:rPr>
        <w:t xml:space="preserve">por la mejora de la información </w:t>
      </w:r>
      <w:r w:rsidRPr="0087305D">
        <w:rPr>
          <w:rFonts w:ascii="Arial" w:hAnsi="Arial" w:cs="Arial"/>
          <w:sz w:val="24"/>
          <w:szCs w:val="24"/>
        </w:rPr>
        <w:t>a través de las webs institucionales, las ac</w:t>
      </w:r>
      <w:r>
        <w:rPr>
          <w:rFonts w:ascii="Arial" w:hAnsi="Arial" w:cs="Arial"/>
          <w:sz w:val="24"/>
          <w:szCs w:val="24"/>
        </w:rPr>
        <w:t xml:space="preserve">tividades de orientación de los </w:t>
      </w:r>
      <w:r w:rsidRPr="0087305D">
        <w:rPr>
          <w:rFonts w:ascii="Arial" w:hAnsi="Arial" w:cs="Arial"/>
          <w:sz w:val="24"/>
          <w:szCs w:val="24"/>
        </w:rPr>
        <w:t xml:space="preserve">Servicios de Información y Atención al </w:t>
      </w:r>
      <w:r>
        <w:rPr>
          <w:rFonts w:ascii="Arial" w:hAnsi="Arial" w:cs="Arial"/>
          <w:sz w:val="24"/>
          <w:szCs w:val="24"/>
        </w:rPr>
        <w:t xml:space="preserve">Estudiante, Bolsas de Trabajo o </w:t>
      </w:r>
      <w:r w:rsidRPr="0087305D">
        <w:rPr>
          <w:rFonts w:ascii="Arial" w:hAnsi="Arial" w:cs="Arial"/>
          <w:sz w:val="24"/>
          <w:szCs w:val="24"/>
        </w:rPr>
        <w:t>programas específicos de muy diferente naturaleza.</w:t>
      </w:r>
    </w:p>
    <w:p w:rsidR="0087305D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6B8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>Por otra parte, y como consecuenci</w:t>
      </w:r>
      <w:r>
        <w:rPr>
          <w:rFonts w:ascii="Arial" w:hAnsi="Arial" w:cs="Arial"/>
          <w:sz w:val="24"/>
          <w:szCs w:val="24"/>
        </w:rPr>
        <w:t xml:space="preserve">a de los procesos de evaluación </w:t>
      </w:r>
      <w:r w:rsidRPr="0087305D">
        <w:rPr>
          <w:rFonts w:ascii="Arial" w:hAnsi="Arial" w:cs="Arial"/>
          <w:sz w:val="24"/>
          <w:szCs w:val="24"/>
        </w:rPr>
        <w:t>institucional iniciados en la mitad de la pasada década, se han generado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una serie de acciones para la mejora de la atención a los estudiantes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a través de un seguimiento más personalizado y, por lo general, prolongado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desde el inicio hasta el fin de sus estudios. En la mayor parte de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las recomendaciones de los comités de evaluación de planes de estudios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figura, como elemento destacado para la mejora de la calidad, la potenciación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de la tutoría universitaria. T</w:t>
      </w:r>
      <w:r>
        <w:rPr>
          <w:rFonts w:ascii="Arial" w:hAnsi="Arial" w:cs="Arial"/>
          <w:sz w:val="24"/>
          <w:szCs w:val="24"/>
        </w:rPr>
        <w:t xml:space="preserve">odas estas acciones han servido </w:t>
      </w:r>
      <w:r w:rsidRPr="0087305D">
        <w:rPr>
          <w:rFonts w:ascii="Arial" w:hAnsi="Arial" w:cs="Arial"/>
          <w:sz w:val="24"/>
          <w:szCs w:val="24"/>
        </w:rPr>
        <w:t>para perfilar lo que hoy en día denominamos la acción tutorial: un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sistema de atención a los estudiantes</w:t>
      </w:r>
      <w:r>
        <w:rPr>
          <w:rFonts w:ascii="Arial" w:hAnsi="Arial" w:cs="Arial"/>
          <w:sz w:val="24"/>
          <w:szCs w:val="24"/>
        </w:rPr>
        <w:t xml:space="preserve"> que se ocupa de la información, </w:t>
      </w:r>
      <w:r w:rsidRPr="0087305D">
        <w:rPr>
          <w:rFonts w:ascii="Arial" w:hAnsi="Arial" w:cs="Arial"/>
          <w:sz w:val="24"/>
          <w:szCs w:val="24"/>
        </w:rPr>
        <w:t>la formación y la orientación de forma personalizada y que se centra su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atención en facilitar la adaptación a la universidad, apoyar el proceso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de aprendizaje, mejorar el rendimiento académico así como orientar en</w:t>
      </w:r>
      <w:r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la elección curricular y profesional.</w:t>
      </w:r>
    </w:p>
    <w:p w:rsidR="0087305D" w:rsidRDefault="00CD36B8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41D51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>El interés en torno a la tutoría uni</w:t>
      </w:r>
      <w:r w:rsidR="00241D51">
        <w:rPr>
          <w:rFonts w:ascii="Arial" w:hAnsi="Arial" w:cs="Arial"/>
          <w:sz w:val="24"/>
          <w:szCs w:val="24"/>
        </w:rPr>
        <w:t xml:space="preserve">versitaria nace como un intento </w:t>
      </w:r>
      <w:r w:rsidRPr="0087305D">
        <w:rPr>
          <w:rFonts w:ascii="Arial" w:hAnsi="Arial" w:cs="Arial"/>
          <w:sz w:val="24"/>
          <w:szCs w:val="24"/>
        </w:rPr>
        <w:t>de dar respuesta a las nuevas necesidades de la institución universitaria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y de los estudiantes que acceden a ella. La evolución de las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 xml:space="preserve">universidades, desde una universidad de </w:t>
      </w:r>
      <w:r w:rsidRPr="0087305D">
        <w:rPr>
          <w:rFonts w:ascii="Arial" w:hAnsi="Arial" w:cs="Arial"/>
          <w:sz w:val="24"/>
          <w:szCs w:val="24"/>
        </w:rPr>
        <w:lastRenderedPageBreak/>
        <w:t>minorías a una universidad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de masas, obliga a mejorar la atención de los estudiantes, en el sentido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de introducir actuaciones dirigidas hacia un trato o relación más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personal e individualizada. No se trata de r</w:t>
      </w:r>
      <w:r w:rsidR="00241D51">
        <w:rPr>
          <w:rFonts w:ascii="Arial" w:hAnsi="Arial" w:cs="Arial"/>
          <w:sz w:val="24"/>
          <w:szCs w:val="24"/>
        </w:rPr>
        <w:t xml:space="preserve">esponder sólo a las necesidades </w:t>
      </w:r>
      <w:r w:rsidRPr="0087305D">
        <w:rPr>
          <w:rFonts w:ascii="Arial" w:hAnsi="Arial" w:cs="Arial"/>
          <w:sz w:val="24"/>
          <w:szCs w:val="24"/>
        </w:rPr>
        <w:t>creadas por el número de jó</w:t>
      </w:r>
      <w:r w:rsidR="00241D51">
        <w:rPr>
          <w:rFonts w:ascii="Arial" w:hAnsi="Arial" w:cs="Arial"/>
          <w:sz w:val="24"/>
          <w:szCs w:val="24"/>
        </w:rPr>
        <w:t xml:space="preserve">venes que acceden y estudian en </w:t>
      </w:r>
      <w:r w:rsidRPr="0087305D">
        <w:rPr>
          <w:rFonts w:ascii="Arial" w:hAnsi="Arial" w:cs="Arial"/>
          <w:sz w:val="24"/>
          <w:szCs w:val="24"/>
        </w:rPr>
        <w:t>nuestras universidades, sino también por la mayor heterogeneidad de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los mismos (de sus particularidades, de sus deseos e intereses y de sus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expectativas), por la diversidad de su procedencia (estudios anteriores,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itinerarios previos, estudios en otros países), así como también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a causa de la oferta, amplia y compleja, de titulaciones en muchas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universidades. En definitiva, parece n</w:t>
      </w:r>
      <w:r w:rsidR="00241D51">
        <w:rPr>
          <w:rFonts w:ascii="Arial" w:hAnsi="Arial" w:cs="Arial"/>
          <w:sz w:val="24"/>
          <w:szCs w:val="24"/>
        </w:rPr>
        <w:t xml:space="preserve">ecesario asumir el principio de </w:t>
      </w:r>
      <w:r w:rsidRPr="0087305D">
        <w:rPr>
          <w:rFonts w:ascii="Arial" w:hAnsi="Arial" w:cs="Arial"/>
          <w:sz w:val="24"/>
          <w:szCs w:val="24"/>
        </w:rPr>
        <w:t>la diversidad, tanto en los objetivos de formación como en las características</w:t>
      </w:r>
      <w:r w:rsidR="00241D51">
        <w:rPr>
          <w:rFonts w:ascii="Arial" w:hAnsi="Arial" w:cs="Arial"/>
          <w:sz w:val="24"/>
          <w:szCs w:val="24"/>
        </w:rPr>
        <w:t xml:space="preserve"> de sus protagonistas.</w:t>
      </w:r>
    </w:p>
    <w:p w:rsidR="00241D51" w:rsidRDefault="00241D51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51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>Por otra parte, los retos derivados de la</w:t>
      </w:r>
      <w:r w:rsidR="00241D51">
        <w:rPr>
          <w:rFonts w:ascii="Arial" w:hAnsi="Arial" w:cs="Arial"/>
          <w:sz w:val="24"/>
          <w:szCs w:val="24"/>
        </w:rPr>
        <w:t xml:space="preserve"> creación de un espacio europeo </w:t>
      </w:r>
      <w:r w:rsidRPr="0087305D">
        <w:rPr>
          <w:rFonts w:ascii="Arial" w:hAnsi="Arial" w:cs="Arial"/>
          <w:sz w:val="24"/>
          <w:szCs w:val="24"/>
        </w:rPr>
        <w:t>de enseñanza superior, así como l</w:t>
      </w:r>
      <w:r w:rsidR="00241D51">
        <w:rPr>
          <w:rFonts w:ascii="Arial" w:hAnsi="Arial" w:cs="Arial"/>
          <w:sz w:val="24"/>
          <w:szCs w:val="24"/>
        </w:rPr>
        <w:t xml:space="preserve">a adopción de los presupuestos </w:t>
      </w:r>
      <w:r w:rsidRPr="0087305D">
        <w:rPr>
          <w:rFonts w:ascii="Arial" w:hAnsi="Arial" w:cs="Arial"/>
          <w:sz w:val="24"/>
          <w:szCs w:val="24"/>
        </w:rPr>
        <w:t>educativos implícitos en el enfoque del aprendizaje que se postula, exigen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generar un sistema de apoyo al estudiante que le permita convertirse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en el verdadero protagonista de su propio proceso de formación. La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figura del tutor y su acción coordinada dentro de un plan de actuación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colegiada ha de convertirse en el elemento clave de dicho sistema de</w:t>
      </w:r>
      <w:r w:rsidR="0007245E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apoyo.</w:t>
      </w:r>
    </w:p>
    <w:p w:rsidR="00241D51" w:rsidRDefault="00241D51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51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>Finalmente, apostar por un sistema d</w:t>
      </w:r>
      <w:r w:rsidR="00241D51">
        <w:rPr>
          <w:rFonts w:ascii="Arial" w:hAnsi="Arial" w:cs="Arial"/>
          <w:sz w:val="24"/>
          <w:szCs w:val="24"/>
        </w:rPr>
        <w:t xml:space="preserve">e acción tutorial universitaria </w:t>
      </w:r>
      <w:r w:rsidRPr="0087305D">
        <w:rPr>
          <w:rFonts w:ascii="Arial" w:hAnsi="Arial" w:cs="Arial"/>
          <w:sz w:val="24"/>
          <w:szCs w:val="24"/>
        </w:rPr>
        <w:t>es una forma de dar respuesta a la creciente exigencia social sobre los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rendimientos y resultados del sistema universitario público, consecuencia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de una mayor conciencia de los ciudadanos/as sobre el uso útil de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los recursos públicos destinados a la educación superior. En este sentido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la acción tutorial se articula como un recurso para que los estudiantes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puedan recibir una asistencia persona</w:t>
      </w:r>
      <w:r w:rsidR="00241D51">
        <w:rPr>
          <w:rFonts w:ascii="Arial" w:hAnsi="Arial" w:cs="Arial"/>
          <w:sz w:val="24"/>
          <w:szCs w:val="24"/>
        </w:rPr>
        <w:t xml:space="preserve">lizada para configurar mejor su </w:t>
      </w:r>
      <w:r w:rsidRPr="0087305D">
        <w:rPr>
          <w:rFonts w:ascii="Arial" w:hAnsi="Arial" w:cs="Arial"/>
          <w:sz w:val="24"/>
          <w:szCs w:val="24"/>
        </w:rPr>
        <w:t>itinerario formativo y para opti</w:t>
      </w:r>
      <w:r w:rsidR="00241D51">
        <w:rPr>
          <w:rFonts w:ascii="Arial" w:hAnsi="Arial" w:cs="Arial"/>
          <w:sz w:val="24"/>
          <w:szCs w:val="24"/>
        </w:rPr>
        <w:t>mizar su rendimiento académico.</w:t>
      </w:r>
    </w:p>
    <w:p w:rsidR="00241D51" w:rsidRDefault="00241D51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51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>En definitiva, la tutoría universita</w:t>
      </w:r>
      <w:r w:rsidR="00241D51">
        <w:rPr>
          <w:rFonts w:ascii="Arial" w:hAnsi="Arial" w:cs="Arial"/>
          <w:sz w:val="24"/>
          <w:szCs w:val="24"/>
        </w:rPr>
        <w:t xml:space="preserve">ria se entiende como una acción </w:t>
      </w:r>
      <w:r w:rsidRPr="0087305D">
        <w:rPr>
          <w:rFonts w:ascii="Arial" w:hAnsi="Arial" w:cs="Arial"/>
          <w:sz w:val="24"/>
          <w:szCs w:val="24"/>
        </w:rPr>
        <w:t>de intervención formativa destinada al seguimiento académico de los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estudiantes, desarrollada por profesores/as como una actividad docente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más, si bien con el apoyo, coordinación y recursos técnicos facilitados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por profesorado especializado o personal técnico. Debe considerarse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como una acción nuclear dentro del conjunto de a</w:t>
      </w:r>
      <w:r w:rsidR="00241D51">
        <w:rPr>
          <w:rFonts w:ascii="Arial" w:hAnsi="Arial" w:cs="Arial"/>
          <w:sz w:val="24"/>
          <w:szCs w:val="24"/>
        </w:rPr>
        <w:t xml:space="preserve">cciones impulsadas </w:t>
      </w:r>
      <w:r w:rsidRPr="0087305D">
        <w:rPr>
          <w:rFonts w:ascii="Arial" w:hAnsi="Arial" w:cs="Arial"/>
          <w:sz w:val="24"/>
          <w:szCs w:val="24"/>
        </w:rPr>
        <w:t xml:space="preserve">en todas las universidades para ayudar a </w:t>
      </w:r>
      <w:r w:rsidR="00241D51">
        <w:rPr>
          <w:rFonts w:ascii="Arial" w:hAnsi="Arial" w:cs="Arial"/>
          <w:sz w:val="24"/>
          <w:szCs w:val="24"/>
        </w:rPr>
        <w:t xml:space="preserve">resolver las encrucijadas entre </w:t>
      </w:r>
      <w:r w:rsidRPr="0087305D">
        <w:rPr>
          <w:rFonts w:ascii="Arial" w:hAnsi="Arial" w:cs="Arial"/>
          <w:sz w:val="24"/>
          <w:szCs w:val="24"/>
        </w:rPr>
        <w:t>la cantidad y la calidad, entre la masificación y la personalización, entre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la gestión del profesor y la gestión del alumno, entre el énfasis por el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 xml:space="preserve">resultado y el </w:t>
      </w:r>
      <w:r w:rsidR="00241D51">
        <w:rPr>
          <w:rFonts w:ascii="Arial" w:hAnsi="Arial" w:cs="Arial"/>
          <w:sz w:val="24"/>
          <w:szCs w:val="24"/>
        </w:rPr>
        <w:t>énfasis en el proceso.</w:t>
      </w:r>
    </w:p>
    <w:p w:rsidR="00241D51" w:rsidRDefault="00241D51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51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 xml:space="preserve">El </w:t>
      </w:r>
      <w:r w:rsidRPr="0087305D">
        <w:rPr>
          <w:rFonts w:ascii="Arial" w:hAnsi="Arial" w:cs="Arial"/>
          <w:i/>
          <w:iCs/>
          <w:sz w:val="24"/>
          <w:szCs w:val="24"/>
        </w:rPr>
        <w:t xml:space="preserve">Manual de Tutoría Universitaria </w:t>
      </w:r>
      <w:r w:rsidRPr="0087305D">
        <w:rPr>
          <w:rFonts w:ascii="Arial" w:hAnsi="Arial" w:cs="Arial"/>
          <w:sz w:val="24"/>
          <w:szCs w:val="24"/>
        </w:rPr>
        <w:t>que se p</w:t>
      </w:r>
      <w:r w:rsidR="00241D51">
        <w:rPr>
          <w:rFonts w:ascii="Arial" w:hAnsi="Arial" w:cs="Arial"/>
          <w:sz w:val="24"/>
          <w:szCs w:val="24"/>
        </w:rPr>
        <w:t xml:space="preserve">resenta, fruto del conocimiento </w:t>
      </w:r>
      <w:r w:rsidRPr="0087305D">
        <w:rPr>
          <w:rFonts w:ascii="Arial" w:hAnsi="Arial" w:cs="Arial"/>
          <w:sz w:val="24"/>
          <w:szCs w:val="24"/>
        </w:rPr>
        <w:t>técnico sobre el tema y de la ref</w:t>
      </w:r>
      <w:r w:rsidR="00241D51">
        <w:rPr>
          <w:rFonts w:ascii="Arial" w:hAnsi="Arial" w:cs="Arial"/>
          <w:sz w:val="24"/>
          <w:szCs w:val="24"/>
        </w:rPr>
        <w:t xml:space="preserve">lexión sobre la propia práctica </w:t>
      </w:r>
      <w:r w:rsidRPr="0087305D">
        <w:rPr>
          <w:rFonts w:ascii="Arial" w:hAnsi="Arial" w:cs="Arial"/>
          <w:sz w:val="24"/>
          <w:szCs w:val="24"/>
        </w:rPr>
        <w:t>en la que el grupo de autores se ha visto involucrado, sólo pretende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ser un recurso técnico-profesional que pueda ayudar a formalizar, fundamentar,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diseñar, ejecutar y evaluar la propia práctica de la acción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tutorial. Si bien la ilusión, motivación e interé</w:t>
      </w:r>
      <w:r w:rsidR="00241D51">
        <w:rPr>
          <w:rFonts w:ascii="Arial" w:hAnsi="Arial" w:cs="Arial"/>
          <w:sz w:val="24"/>
          <w:szCs w:val="24"/>
        </w:rPr>
        <w:t>s de profesorado y responsables acadé</w:t>
      </w:r>
      <w:r w:rsidRPr="0087305D">
        <w:rPr>
          <w:rFonts w:ascii="Arial" w:hAnsi="Arial" w:cs="Arial"/>
          <w:sz w:val="24"/>
          <w:szCs w:val="24"/>
        </w:rPr>
        <w:t>micos es condición nece</w:t>
      </w:r>
      <w:r w:rsidR="00241D51">
        <w:rPr>
          <w:rFonts w:ascii="Arial" w:hAnsi="Arial" w:cs="Arial"/>
          <w:sz w:val="24"/>
          <w:szCs w:val="24"/>
        </w:rPr>
        <w:t xml:space="preserve">saria para mejorar la formación </w:t>
      </w:r>
      <w:r w:rsidRPr="0087305D">
        <w:rPr>
          <w:rFonts w:ascii="Arial" w:hAnsi="Arial" w:cs="Arial"/>
          <w:sz w:val="24"/>
          <w:szCs w:val="24"/>
        </w:rPr>
        <w:t>integral de los estudiantes, no es menos cierto que, dada la complejidad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 xml:space="preserve">del propio proceso de formación, cada vez más se reclama un </w:t>
      </w:r>
      <w:r w:rsidRPr="0087305D">
        <w:rPr>
          <w:rFonts w:ascii="Arial" w:hAnsi="Arial" w:cs="Arial"/>
          <w:i/>
          <w:iCs/>
          <w:sz w:val="24"/>
          <w:szCs w:val="24"/>
        </w:rPr>
        <w:t>modo de</w:t>
      </w:r>
      <w:r w:rsidR="00241D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87305D">
        <w:rPr>
          <w:rFonts w:ascii="Arial" w:hAnsi="Arial" w:cs="Arial"/>
          <w:i/>
          <w:iCs/>
          <w:sz w:val="24"/>
          <w:szCs w:val="24"/>
        </w:rPr>
        <w:t xml:space="preserve">hacer </w:t>
      </w:r>
      <w:r w:rsidRPr="0087305D">
        <w:rPr>
          <w:rFonts w:ascii="Arial" w:hAnsi="Arial" w:cs="Arial"/>
          <w:sz w:val="24"/>
          <w:szCs w:val="24"/>
        </w:rPr>
        <w:t>acorde con ciertos postulados técnico-pedagógicos. En definitiva,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que</w:t>
      </w:r>
      <w:r w:rsidR="00241D51">
        <w:rPr>
          <w:rFonts w:ascii="Arial" w:hAnsi="Arial" w:cs="Arial"/>
          <w:sz w:val="24"/>
          <w:szCs w:val="24"/>
        </w:rPr>
        <w:t xml:space="preserve"> la acción docente y, por ende, </w:t>
      </w:r>
      <w:r w:rsidRPr="0087305D">
        <w:rPr>
          <w:rFonts w:ascii="Arial" w:hAnsi="Arial" w:cs="Arial"/>
          <w:sz w:val="24"/>
          <w:szCs w:val="24"/>
        </w:rPr>
        <w:t>tutorial,</w:t>
      </w:r>
      <w:r w:rsidR="00241D51">
        <w:rPr>
          <w:rFonts w:ascii="Arial" w:hAnsi="Arial" w:cs="Arial"/>
          <w:sz w:val="24"/>
          <w:szCs w:val="24"/>
        </w:rPr>
        <w:t xml:space="preserve"> responda a las características </w:t>
      </w:r>
      <w:r w:rsidRPr="0087305D">
        <w:rPr>
          <w:rFonts w:ascii="Arial" w:hAnsi="Arial" w:cs="Arial"/>
          <w:sz w:val="24"/>
          <w:szCs w:val="24"/>
        </w:rPr>
        <w:t>de una au</w:t>
      </w:r>
      <w:r w:rsidR="00241D51">
        <w:rPr>
          <w:rFonts w:ascii="Arial" w:hAnsi="Arial" w:cs="Arial"/>
          <w:sz w:val="24"/>
          <w:szCs w:val="24"/>
        </w:rPr>
        <w:t>téntica intervención educativa.</w:t>
      </w:r>
    </w:p>
    <w:p w:rsidR="00241D51" w:rsidRDefault="00241D51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51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>El contenido del manual se articula tomando como eje centr</w:t>
      </w:r>
      <w:r w:rsidR="00241D51">
        <w:rPr>
          <w:rFonts w:ascii="Arial" w:hAnsi="Arial" w:cs="Arial"/>
          <w:sz w:val="24"/>
          <w:szCs w:val="24"/>
        </w:rPr>
        <w:t xml:space="preserve">al el </w:t>
      </w:r>
      <w:r w:rsidRPr="0087305D">
        <w:rPr>
          <w:rFonts w:ascii="Arial" w:hAnsi="Arial" w:cs="Arial"/>
          <w:sz w:val="24"/>
          <w:szCs w:val="24"/>
        </w:rPr>
        <w:t>capítulo dedicado al Plan de Acción Tutorial (su diseño y evaluación),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 xml:space="preserve">ya que se asume el principio de </w:t>
      </w:r>
      <w:r w:rsidRPr="0087305D">
        <w:rPr>
          <w:rFonts w:ascii="Arial" w:hAnsi="Arial" w:cs="Arial"/>
          <w:i/>
          <w:iCs/>
          <w:sz w:val="24"/>
          <w:szCs w:val="24"/>
        </w:rPr>
        <w:t>acción colegiada planificada</w:t>
      </w:r>
      <w:r w:rsidRPr="0087305D">
        <w:rPr>
          <w:rFonts w:ascii="Arial" w:hAnsi="Arial" w:cs="Arial"/>
          <w:sz w:val="24"/>
          <w:szCs w:val="24"/>
        </w:rPr>
        <w:t>. Los capítulos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 xml:space="preserve">que preceden tienen como objetivo </w:t>
      </w:r>
      <w:r w:rsidRPr="0087305D">
        <w:rPr>
          <w:rFonts w:ascii="Arial" w:hAnsi="Arial" w:cs="Arial"/>
          <w:sz w:val="24"/>
          <w:szCs w:val="24"/>
        </w:rPr>
        <w:lastRenderedPageBreak/>
        <w:t>contextualizar, fundamentar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e ilustrar la práctica tutorial en el marco de la enseñanza universitaria.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 xml:space="preserve">Los capítulos que siguen ofrecen </w:t>
      </w:r>
      <w:r w:rsidRPr="0087305D">
        <w:rPr>
          <w:rFonts w:ascii="Arial" w:hAnsi="Arial" w:cs="Arial"/>
          <w:i/>
          <w:iCs/>
          <w:sz w:val="24"/>
          <w:szCs w:val="24"/>
        </w:rPr>
        <w:t>recursos para la acción</w:t>
      </w:r>
      <w:r w:rsidR="00241D51">
        <w:rPr>
          <w:rFonts w:ascii="Arial" w:hAnsi="Arial" w:cs="Arial"/>
          <w:sz w:val="24"/>
          <w:szCs w:val="24"/>
        </w:rPr>
        <w:t xml:space="preserve">, tanto desde </w:t>
      </w:r>
      <w:r w:rsidRPr="0087305D">
        <w:rPr>
          <w:rFonts w:ascii="Arial" w:hAnsi="Arial" w:cs="Arial"/>
          <w:sz w:val="24"/>
          <w:szCs w:val="24"/>
        </w:rPr>
        <w:t>el punto de vista de los procedimientos (ab</w:t>
      </w:r>
      <w:r w:rsidR="00241D51">
        <w:rPr>
          <w:rFonts w:ascii="Arial" w:hAnsi="Arial" w:cs="Arial"/>
          <w:sz w:val="24"/>
          <w:szCs w:val="24"/>
        </w:rPr>
        <w:t xml:space="preserve">ordaje de la tutoría individual </w:t>
      </w:r>
      <w:r w:rsidRPr="0087305D">
        <w:rPr>
          <w:rFonts w:ascii="Arial" w:hAnsi="Arial" w:cs="Arial"/>
          <w:sz w:val="24"/>
          <w:szCs w:val="24"/>
        </w:rPr>
        <w:t xml:space="preserve">y de grupo), como de los </w:t>
      </w:r>
      <w:r w:rsidRPr="0087305D">
        <w:rPr>
          <w:rFonts w:ascii="Arial" w:hAnsi="Arial" w:cs="Arial"/>
          <w:i/>
          <w:iCs/>
          <w:sz w:val="24"/>
          <w:szCs w:val="24"/>
        </w:rPr>
        <w:t xml:space="preserve">recursos </w:t>
      </w:r>
      <w:r w:rsidRPr="0087305D">
        <w:rPr>
          <w:rFonts w:ascii="Arial" w:hAnsi="Arial" w:cs="Arial"/>
          <w:sz w:val="24"/>
          <w:szCs w:val="24"/>
        </w:rPr>
        <w:t>específicos documentales para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el desarrollo de las actividades propuestas en el propio Plan de Acción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Tutorial. Estos recursos se presentan en el anexo con el fin de facilitar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 xml:space="preserve">su utilización y </w:t>
      </w:r>
      <w:r w:rsidR="00241D51">
        <w:rPr>
          <w:rFonts w:ascii="Arial" w:hAnsi="Arial" w:cs="Arial"/>
          <w:sz w:val="24"/>
          <w:szCs w:val="24"/>
        </w:rPr>
        <w:t>aplicación por parte del tutor.</w:t>
      </w:r>
    </w:p>
    <w:p w:rsidR="00241D51" w:rsidRDefault="00241D51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05D" w:rsidRDefault="0087305D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5D">
        <w:rPr>
          <w:rFonts w:ascii="Arial" w:hAnsi="Arial" w:cs="Arial"/>
          <w:sz w:val="24"/>
          <w:szCs w:val="24"/>
        </w:rPr>
        <w:t>Tómese esta propuesta como una ap</w:t>
      </w:r>
      <w:r w:rsidR="00241D51">
        <w:rPr>
          <w:rFonts w:ascii="Arial" w:hAnsi="Arial" w:cs="Arial"/>
          <w:sz w:val="24"/>
          <w:szCs w:val="24"/>
        </w:rPr>
        <w:t xml:space="preserve">ortación que pretende animar, </w:t>
      </w:r>
      <w:r w:rsidRPr="0087305D">
        <w:rPr>
          <w:rFonts w:ascii="Arial" w:hAnsi="Arial" w:cs="Arial"/>
          <w:sz w:val="24"/>
          <w:szCs w:val="24"/>
        </w:rPr>
        <w:t>ilusionar, pero también facilitar, la puesta en práctica de iniciativas de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acción tutorial en la universidad, como una vía más que contribuya a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la mejora de una formación superior, tan necesaria en los momentos</w:t>
      </w:r>
      <w:r w:rsidR="00241D51">
        <w:rPr>
          <w:rFonts w:ascii="Arial" w:hAnsi="Arial" w:cs="Arial"/>
          <w:sz w:val="24"/>
          <w:szCs w:val="24"/>
        </w:rPr>
        <w:t xml:space="preserve"> </w:t>
      </w:r>
      <w:r w:rsidRPr="0087305D">
        <w:rPr>
          <w:rFonts w:ascii="Arial" w:hAnsi="Arial" w:cs="Arial"/>
          <w:sz w:val="24"/>
          <w:szCs w:val="24"/>
        </w:rPr>
        <w:t>presentes.</w:t>
      </w:r>
    </w:p>
    <w:p w:rsidR="00241D51" w:rsidRDefault="00241D51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C5C" w:rsidRDefault="00AC6C5C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C5C" w:rsidRDefault="00AC6C5C" w:rsidP="0085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C5C" w:rsidRPr="00AC6C5C" w:rsidRDefault="00AC6C5C" w:rsidP="00AC6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C5C">
        <w:rPr>
          <w:rFonts w:ascii="Arial" w:hAnsi="Arial" w:cs="Arial"/>
          <w:sz w:val="20"/>
          <w:szCs w:val="20"/>
        </w:rPr>
        <w:t>El capítulo 1 de este libro, “La acción tutorial en la universidad”, puede leerlo en el siguiente link:</w:t>
      </w:r>
    </w:p>
    <w:p w:rsidR="00AC6C5C" w:rsidRPr="00AC6C5C" w:rsidRDefault="007F33F9" w:rsidP="00AC6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9" w:history="1">
        <w:r w:rsidR="00AC6C5C" w:rsidRPr="00AC6C5C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www.octaedro.com/downloadf.asp?m=10162.pdf</w:t>
        </w:r>
      </w:hyperlink>
    </w:p>
    <w:sectPr w:rsidR="00AC6C5C" w:rsidRPr="00AC6C5C" w:rsidSect="0007245E">
      <w:pgSz w:w="11907" w:h="16840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F9" w:rsidRDefault="007F33F9" w:rsidP="0087305D">
      <w:pPr>
        <w:spacing w:after="0" w:line="240" w:lineRule="auto"/>
      </w:pPr>
      <w:r>
        <w:separator/>
      </w:r>
    </w:p>
  </w:endnote>
  <w:endnote w:type="continuationSeparator" w:id="0">
    <w:p w:rsidR="007F33F9" w:rsidRDefault="007F33F9" w:rsidP="0087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F9" w:rsidRDefault="007F33F9" w:rsidP="0087305D">
      <w:pPr>
        <w:spacing w:after="0" w:line="240" w:lineRule="auto"/>
      </w:pPr>
      <w:r>
        <w:separator/>
      </w:r>
    </w:p>
  </w:footnote>
  <w:footnote w:type="continuationSeparator" w:id="0">
    <w:p w:rsidR="007F33F9" w:rsidRDefault="007F33F9" w:rsidP="0087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D"/>
    <w:rsid w:val="00062CE2"/>
    <w:rsid w:val="0007245E"/>
    <w:rsid w:val="00100F1D"/>
    <w:rsid w:val="001315E9"/>
    <w:rsid w:val="00241D51"/>
    <w:rsid w:val="0071549D"/>
    <w:rsid w:val="007F33F9"/>
    <w:rsid w:val="00852C79"/>
    <w:rsid w:val="0087305D"/>
    <w:rsid w:val="0099126F"/>
    <w:rsid w:val="00AA082B"/>
    <w:rsid w:val="00AC6C5C"/>
    <w:rsid w:val="00CD36B8"/>
    <w:rsid w:val="00E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05D"/>
  </w:style>
  <w:style w:type="paragraph" w:styleId="Piedepgina">
    <w:name w:val="footer"/>
    <w:basedOn w:val="Normal"/>
    <w:link w:val="PiedepginaCar"/>
    <w:uiPriority w:val="99"/>
    <w:unhideWhenUsed/>
    <w:rsid w:val="00873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05D"/>
  </w:style>
  <w:style w:type="paragraph" w:styleId="Textonotapie">
    <w:name w:val="footnote text"/>
    <w:basedOn w:val="Normal"/>
    <w:link w:val="TextonotapieCar"/>
    <w:uiPriority w:val="99"/>
    <w:semiHidden/>
    <w:unhideWhenUsed/>
    <w:rsid w:val="008730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30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305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6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05D"/>
  </w:style>
  <w:style w:type="paragraph" w:styleId="Piedepgina">
    <w:name w:val="footer"/>
    <w:basedOn w:val="Normal"/>
    <w:link w:val="PiedepginaCar"/>
    <w:uiPriority w:val="99"/>
    <w:unhideWhenUsed/>
    <w:rsid w:val="00873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05D"/>
  </w:style>
  <w:style w:type="paragraph" w:styleId="Textonotapie">
    <w:name w:val="footnote text"/>
    <w:basedOn w:val="Normal"/>
    <w:link w:val="TextonotapieCar"/>
    <w:uiPriority w:val="99"/>
    <w:semiHidden/>
    <w:unhideWhenUsed/>
    <w:rsid w:val="008730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30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305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6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taedro.com/downloadf.asp?m=1016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43EE52-EE0E-40A2-B262-D046407C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6</cp:revision>
  <dcterms:created xsi:type="dcterms:W3CDTF">2016-02-02T01:38:00Z</dcterms:created>
  <dcterms:modified xsi:type="dcterms:W3CDTF">2016-02-17T17:36:00Z</dcterms:modified>
</cp:coreProperties>
</file>